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2D" w:rsidRPr="00C0572D" w:rsidRDefault="00C0572D" w:rsidP="00C0572D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111111"/>
          <w:kern w:val="36"/>
          <w:sz w:val="54"/>
          <w:szCs w:val="54"/>
          <w:lang w:eastAsia="ru-RU"/>
        </w:rPr>
      </w:pPr>
      <w:bookmarkStart w:id="0" w:name="_GoBack"/>
      <w:r w:rsidRPr="00C0572D">
        <w:rPr>
          <w:rFonts w:ascii="inherit" w:eastAsia="Times New Roman" w:hAnsi="inherit" w:cs="Times New Roman"/>
          <w:color w:val="111111"/>
          <w:kern w:val="36"/>
          <w:sz w:val="54"/>
          <w:szCs w:val="54"/>
          <w:lang w:eastAsia="ru-RU"/>
        </w:rPr>
        <w:t>Нормативное правовое обеспечение аттестации педагогов</w:t>
      </w:r>
    </w:p>
    <w:bookmarkEnd w:id="0"/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Аб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зацвярджэннi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Iнструкцыi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аб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парадку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правядзення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атэстацыi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педагагiчных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работнiкаў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сiстэмы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адукацыi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(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акрамя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педагагiчных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работнiкаў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з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лiку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прафесарска-выкладчыцкага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складу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)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пастанова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Мiнiстэрства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адукацыi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Рэсп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Беларусь, 22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жнiўня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2012, № 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101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ў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рэд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пастановы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Мiнiстэрства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адукацыi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Рэсп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Беларусь, 01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жнiўня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2022, № 216 </w:t>
      </w:r>
      <w:hyperlink r:id="rId5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hyperlink r:id="rId6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Об изменении постановления Министерства образования Республики Беларусь от 22 августа 2012 г. № 101: постановление Министерства образования Республики Беларусь от 1 апреля 2024 г. № 36 </w:t>
        </w:r>
      </w:hyperlink>
      <w:hyperlink r:id="rId7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Методическое обеспечение аттестации педагогических работников [Электронный ресурс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]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методические рекомендации / И. В. Федоров, Е. Г. Новик ; Акад.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последиплом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образования. – Минск : АПО, 2022 </w:t>
      </w:r>
      <w:hyperlink r:id="rId8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открыть(.</w:t>
        </w:r>
        <w:proofErr w:type="spellStart"/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pdf</w:t>
        </w:r>
        <w:proofErr w:type="spellEnd"/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)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Об утверждении выпуска 28 Единого квалификационного справочника должностей 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служащих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труда и социальной защиты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Беларусь, 29 июля 2020 г., № 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69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 ред. постановления Министерства труда и социальной защиты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 от 24.02.2022 г. № 13 </w:t>
      </w:r>
      <w:hyperlink r:id="rId9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hyperlink r:id="rId10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Об изменении постановления Министерства труда и социальной защиты Республики Беларусь от 29 июня 2020 г. № </w:t>
        </w:r>
        <w:proofErr w:type="gramStart"/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69 :</w:t>
        </w:r>
        <w:proofErr w:type="gramEnd"/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 xml:space="preserve"> постановление Министерства труда и социальной защиты </w:t>
        </w:r>
        <w:proofErr w:type="spellStart"/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Респ</w:t>
        </w:r>
        <w:proofErr w:type="spellEnd"/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. Беларусь, 27 июня 2024 г. № 46</w:t>
        </w:r>
      </w:hyperlink>
      <w:hyperlink r:id="rId11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 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Комментарий к выпуску 28 Единого квалификационного справочника должностей служащих </w:t>
      </w:r>
      <w:hyperlink r:id="rId12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 изменении постановления Министерства труда и социальной защиты Республики Беларусь от 29 июля 2020 № 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69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труда и социальной защиты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Беларусь, 24 фев. 2022 г., № 13 </w:t>
      </w:r>
      <w:hyperlink r:id="rId13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 утверждении и введении в действие Общегосударственного классификатора Республики Беларусь ОКРБ 011-2009 «Специальности и квалификации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образования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 02 июня 2009 г., № 36 </w:t>
      </w:r>
      <w:hyperlink r:id="rId14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Об утверждении, введении в действие и отмене общегосударственного классификатора Республики Беларусь </w:t>
      </w: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[Электронный ресурс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]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образования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Беларусь 24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мар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2022 г., № 54 </w:t>
      </w:r>
      <w:hyperlink r:id="rId15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г. № 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24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образования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Беларусь, 6 июля 2011 г., № 59 </w:t>
      </w:r>
      <w:hyperlink r:id="rId16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 организации и проведении на территории Республики Беларусь фестивалей, конкурсов, форумов, праздников и пленэров, финансируемых из республиканского и (или) местных бюджетов [Электронный ресурс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]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Совета Министров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. Беларусь, 02 апр. 2015 г., № 263 // Национальный правовой Интернет-портал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Беларусь. — Минск, 2022 </w:t>
      </w:r>
      <w:hyperlink r:id="rId17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 утверждении Инструкции о порядке проведения республиканских образовательных мероприятий с участием учащихся, получающих общее среднее образование, направления учащихся на международные образовательные мероприятия [Электронный ресурс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]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образования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Беларусь, 3 окт. 2013 г., № 91 // Национальный правовой Интернет-портал Республики Беларусь. — Минск, 2022 </w:t>
      </w:r>
      <w:hyperlink r:id="rId18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Об утверждении Инструкции по делопроизводству в государственных органах, иных 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организациях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юстиции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Беларусь, 19 янв. 2009 г., № 4 </w:t>
      </w:r>
      <w:hyperlink r:id="rId19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C0572D" w:rsidRPr="00C0572D" w:rsidRDefault="00C0572D" w:rsidP="00C05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Об изменении постановления Министерства труда и социальной защиты Республики Беларусь от 2 января 2012 г. № </w:t>
      </w:r>
      <w:proofErr w:type="gram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 :</w:t>
      </w:r>
      <w:proofErr w:type="gram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постановление Министерства труда и социальной защиты </w:t>
      </w:r>
      <w:proofErr w:type="spellStart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Респ</w:t>
      </w:r>
      <w:proofErr w:type="spellEnd"/>
      <w:r w:rsidRPr="00C0572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Беларусь, 22 июля 2021 г., № 55 </w:t>
      </w:r>
      <w:hyperlink r:id="rId20" w:tgtFrame="_blank" w:history="1">
        <w:r w:rsidRPr="00C0572D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открыть</w:t>
        </w:r>
      </w:hyperlink>
    </w:p>
    <w:p w:rsidR="0003527E" w:rsidRDefault="0003527E"/>
    <w:sectPr w:rsidR="0003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0A9"/>
    <w:multiLevelType w:val="multilevel"/>
    <w:tmpl w:val="7526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78"/>
    <w:rsid w:val="0003527E"/>
    <w:rsid w:val="00C0572D"/>
    <w:rsid w:val="00E5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B176"/>
  <w15:chartTrackingRefBased/>
  <w15:docId w15:val="{3FA2B13B-B431-4FC9-948E-A2DC59CC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b6uL-4Bdt2sug" TargetMode="External"/><Relationship Id="rId13" Type="http://schemas.openxmlformats.org/officeDocument/2006/relationships/hyperlink" Target="https://do.academy.edu.by/npa/Docum/05/69_Post_MTISZRB_Ob_izmenenii_post.pdf" TargetMode="External"/><Relationship Id="rId18" Type="http://schemas.openxmlformats.org/officeDocument/2006/relationships/hyperlink" Target="https://do.academy.edu.by/npa/Docum/06/91_Post_MORB_Ob_obrazov_meropriy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kademy.by/files/documents/MD-Atestat/postanovlenie_mo_36.pdf" TargetMode="External"/><Relationship Id="rId12" Type="http://schemas.openxmlformats.org/officeDocument/2006/relationships/hyperlink" Target="https://do.academy.edu.by/npa/Docum/09/Komment_28_vipusk.pdf" TargetMode="External"/><Relationship Id="rId17" Type="http://schemas.openxmlformats.org/officeDocument/2006/relationships/hyperlink" Target="https://do.academy.edu.by/npa/Docum/03/263_Post_SMRB_Ob_organiz_meropria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academy.edu.by/npa/Docum/06/59_Post_MORB_O_respub_meropriyt.pdf" TargetMode="External"/><Relationship Id="rId20" Type="http://schemas.openxmlformats.org/officeDocument/2006/relationships/hyperlink" Target="https://do.academy.edu.by/npa/Docum/05/55_Post_MTISZRB_Ob_izmenenii_pos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kademy.by/files/documents/MD-Atestat/postanovlenie_mo_36.pdf" TargetMode="External"/><Relationship Id="rId11" Type="http://schemas.openxmlformats.org/officeDocument/2006/relationships/hyperlink" Target="https://akademy.by/files/documents/MD-Atestat/2024-postanovlenie-mtsz-46.pdf" TargetMode="External"/><Relationship Id="rId5" Type="http://schemas.openxmlformats.org/officeDocument/2006/relationships/hyperlink" Target="https://do.academy.edu.by/npa/Docum/06/101_Post_MORB_Ob_attest_ped_rab.pdf" TargetMode="External"/><Relationship Id="rId15" Type="http://schemas.openxmlformats.org/officeDocument/2006/relationships/hyperlink" Target="https://do.academy.edu.by/npa/Docum/06/54_Post_MORB_Ob_klassif.pdf" TargetMode="External"/><Relationship Id="rId10" Type="http://schemas.openxmlformats.org/officeDocument/2006/relationships/hyperlink" Target="http://akademy.by/files/documents/MD-Atestat/2024-postanovlenie-mtsz-46.pdf" TargetMode="External"/><Relationship Id="rId19" Type="http://schemas.openxmlformats.org/officeDocument/2006/relationships/hyperlink" Target="https://do.academy.edu.by/npa/Docum/05/4_Post_MURB_Ob_instr_po_deloprois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academy.edu.by/npa/Docum/10/69_Post_MTISZ_vipusk_28.pdf" TargetMode="External"/><Relationship Id="rId14" Type="http://schemas.openxmlformats.org/officeDocument/2006/relationships/hyperlink" Target="https://do.academy.edu.by/npa/Docum/06/36_Post_MORB_Klassifikator_R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2025-06-10T09:05:00Z</dcterms:created>
  <dcterms:modified xsi:type="dcterms:W3CDTF">2025-06-10T09:06:00Z</dcterms:modified>
</cp:coreProperties>
</file>